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4"/>
          <w:szCs w:val="24"/>
          <w:u w:val="none"/>
          <w:shd w:fill="auto" w:val="clear"/>
          <w:vertAlign w:val="baseline"/>
        </w:rPr>
      </w:pPr>
      <w:r w:rsidDel="00000000" w:rsidR="00000000" w:rsidRPr="00000000">
        <w:rPr>
          <w:rFonts w:ascii="Abadi Extra Light" w:cs="Abadi Extra Light" w:eastAsia="Abadi Extra Light" w:hAnsi="Abadi Extra Light"/>
          <w:b w:val="0"/>
          <w:bCs w:val="0"/>
          <w:i w:val="0"/>
          <w:iCs w:val="0"/>
          <w:smallCaps w:val="0"/>
          <w:strike w:val="0"/>
          <w:color w:val="000000"/>
          <w:sz w:val="20"/>
          <w:szCs w:val="20"/>
          <w:u w:val="none"/>
          <w:shd w:fill="auto" w:val="clear"/>
          <w:vertAlign w:val="baseline"/>
        </w:rPr>
        <w:drawing>
          <wp:inline distB="0" distT="0" distL="0" distR="0">
            <wp:extent cx="5554738" cy="111556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54738" cy="11155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VERBALE n.</w:t>
      </w:r>
      <w:r w:rsidDel="00000000" w:rsidR="00000000" w:rsidRPr="00000000">
        <w:rPr>
          <w:rFonts w:ascii="Times New Roman" w:cs="Times New Roman" w:eastAsia="Times New Roman" w:hAnsi="Times New Roman"/>
          <w:b w:val="1"/>
          <w:bCs w:val="1"/>
          <w:sz w:val="24"/>
          <w:szCs w:val="24"/>
          <w:rtl w:val="0"/>
        </w:rPr>
        <w:t xml:space="preserve">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DEL CONSIGLIO DI CLASSE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 202</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Convocazione prot. del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Il giorno                 del mese di                                dell’anno           , alle 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si è riunito, in un’aula della sede centrale dell’Istituto, il Consiglio della classe                per discutere il seguente ordine del giorno: </w:t>
      </w:r>
    </w:p>
    <w:p w:rsidR="00000000" w:rsidDel="00000000" w:rsidP="00000000" w:rsidRDefault="00000000" w:rsidRPr="00000000" w14:paraId="0000000B">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della programmazione di classe, delle programmazioni disciplinari, dei PEI e dei PdP;</w:t>
      </w:r>
    </w:p>
    <w:p w:rsidR="00000000" w:rsidDel="00000000" w:rsidP="00000000" w:rsidRDefault="00000000" w:rsidRPr="00000000" w14:paraId="0000000C">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degli esiti scolastici;</w:t>
      </w:r>
    </w:p>
    <w:p w:rsidR="00000000" w:rsidDel="00000000" w:rsidP="00000000" w:rsidRDefault="00000000" w:rsidRPr="00000000" w14:paraId="0000000D">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UDA e PFI (solo per indirizzo professionale);</w:t>
      </w:r>
    </w:p>
    <w:p w:rsidR="00000000" w:rsidDel="00000000" w:rsidP="00000000" w:rsidRDefault="00000000" w:rsidRPr="00000000" w14:paraId="0000000E">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andamento PCTO (solo per classi del triennio e 2Pq);</w:t>
      </w:r>
    </w:p>
    <w:p w:rsidR="00000000" w:rsidDel="00000000" w:rsidP="00000000" w:rsidRDefault="00000000" w:rsidRPr="00000000" w14:paraId="0000000F">
      <w:pPr>
        <w:numPr>
          <w:ilvl w:val="0"/>
          <w:numId w:val="5"/>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Analisi di alunni con scarso rendimento;</w:t>
      </w:r>
    </w:p>
    <w:p w:rsidR="00000000" w:rsidDel="00000000" w:rsidP="00000000" w:rsidRDefault="00000000" w:rsidRPr="00000000" w14:paraId="00000010">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Pianificazione di strategie per il recupero e la rimotivazione allo studio;</w:t>
      </w:r>
    </w:p>
    <w:p w:rsidR="00000000" w:rsidDel="00000000" w:rsidP="00000000" w:rsidRDefault="00000000" w:rsidRPr="00000000" w14:paraId="00000011">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Screening assenze e strategie di rimotivazione alla frequenza;</w:t>
      </w:r>
    </w:p>
    <w:p w:rsidR="00000000" w:rsidDel="00000000" w:rsidP="00000000" w:rsidRDefault="00000000" w:rsidRPr="00000000" w14:paraId="00000012">
      <w:pPr>
        <w:numPr>
          <w:ilvl w:val="0"/>
          <w:numId w:val="5"/>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Predisposizione scheda informativa alle famiglie nei casi di scarso rendimento;</w:t>
      </w:r>
    </w:p>
    <w:p w:rsidR="00000000" w:rsidDel="00000000" w:rsidP="00000000" w:rsidRDefault="00000000" w:rsidRPr="00000000" w14:paraId="00000013">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andamento sperimentazione “Agile Learning” (solo per la classe 1D).</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Presiede la riunione la dirigente scolastica ……………………….oppure in sua vece il/la coordinatore/coordinatrice prof…………………………………………………………………………                                 </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designa quale  segretario/a per l’odierna seduta del Consiglio il/la prof….</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presenti i docenti:</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tc>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DISCIPLINA</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Risultano assenti:</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1"/>
        </w:numPr>
        <w:spacing w:after="0" w:before="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Verifica della programmazione di classe, delle programmazioni disciplinari, dei PEI e dei PdP;</w:t>
      </w:r>
    </w:p>
    <w:p w:rsidR="00000000" w:rsidDel="00000000" w:rsidP="00000000" w:rsidRDefault="00000000" w:rsidRPr="00000000" w14:paraId="00000046">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Dopo ampio ed articolato confronto, emerge quanto segue:</w:t>
      </w:r>
      <w:r w:rsidDel="00000000" w:rsidR="00000000" w:rsidRPr="00000000">
        <w:rPr>
          <w:rtl w:val="0"/>
        </w:rPr>
      </w:r>
    </w:p>
    <w:p w:rsidR="00000000" w:rsidDel="00000000" w:rsidP="00000000" w:rsidRDefault="00000000" w:rsidRPr="00000000" w14:paraId="00000047">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Verifica degli esiti scolastici;</w:t>
      </w:r>
    </w:p>
    <w:p w:rsidR="00000000" w:rsidDel="00000000" w:rsidP="00000000" w:rsidRDefault="00000000" w:rsidRPr="00000000" w14:paraId="0000004A">
      <w:pPr>
        <w:spacing w:after="120" w:line="240"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Dopo ampio confronto collegiale in cui si passa in rassegna l’esito delle ultime prove di verifica, risulta  che  ad oggi gli alunni di seguito riportati fanno registrare insufficienze nelle discipline sotto evidenziate:</w:t>
      </w:r>
      <w:r w:rsidDel="00000000" w:rsidR="00000000" w:rsidRPr="00000000">
        <w:rPr>
          <w:rtl w:val="0"/>
        </w:rPr>
      </w:r>
    </w:p>
    <w:p w:rsidR="00000000" w:rsidDel="00000000" w:rsidP="00000000" w:rsidRDefault="00000000" w:rsidRPr="00000000" w14:paraId="0000004B">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sdt>
      <w:sdtPr>
        <w:lock w:val="contentLocked"/>
        <w:id w:val="1393106780"/>
        <w:tag w:val="goog_rdk_0"/>
      </w:sdtPr>
      <w:sdtContent>
        <w:tbl>
          <w:tblPr>
            <w:tblStyle w:val="Table2"/>
            <w:tblW w:w="9487.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3.5"/>
            <w:gridCol w:w="4743.5"/>
            <w:tblGridChange w:id="0">
              <w:tblGrid>
                <w:gridCol w:w="4743.5"/>
                <w:gridCol w:w="47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ALUNNO/A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DISCIPLINA/E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sdtContent>
    </w:sdt>
    <w:p w:rsidR="00000000" w:rsidDel="00000000" w:rsidP="00000000" w:rsidRDefault="00000000" w:rsidRPr="00000000" w14:paraId="00000058">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numPr>
          <w:ilvl w:val="0"/>
          <w:numId w:val="1"/>
        </w:numPr>
        <w:spacing w:after="0" w:before="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Verifica UDA e PFI (solo per indirizzo professionale);</w:t>
      </w:r>
    </w:p>
    <w:p w:rsidR="00000000" w:rsidDel="00000000" w:rsidP="00000000" w:rsidRDefault="00000000" w:rsidRPr="00000000" w14:paraId="0000005B">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Il consiglio procede alla verifica delle UDA e alla formulazione o revisione  dei Piani Formativi Individualizzati, e delibera quanto segue:</w:t>
      </w:r>
      <w:r w:rsidDel="00000000" w:rsidR="00000000" w:rsidRPr="00000000">
        <w:rPr>
          <w:rtl w:val="0"/>
        </w:rPr>
      </w:r>
    </w:p>
    <w:p w:rsidR="00000000" w:rsidDel="00000000" w:rsidP="00000000" w:rsidRDefault="00000000" w:rsidRPr="00000000" w14:paraId="0000005C">
      <w:pPr>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Verifica andamento PCTO (solo per classi del triennio e 2Pq);</w:t>
      </w:r>
    </w:p>
    <w:p w:rsidR="00000000" w:rsidDel="00000000" w:rsidP="00000000" w:rsidRDefault="00000000" w:rsidRPr="00000000" w14:paraId="00000062">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tutor PCTO relaziona al Consiglio circa il lavoro svolto per il PCTO. Egli evidenzia che negli anni scorsi la classe per quanto attiene al PCTO aveva totalizzato il seguente numero di ore…………</w:t>
      </w:r>
    </w:p>
    <w:p w:rsidR="00000000" w:rsidDel="00000000" w:rsidP="00000000" w:rsidRDefault="00000000" w:rsidRPr="00000000" w14:paraId="00000063">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PCTO evidenzia  altresì che per il corrente anno scolastico la classe ha effettuato ad oggi l’attività di PCTO come dal seguente schema:</w:t>
      </w:r>
    </w:p>
    <w:sdt>
      <w:sdtPr>
        <w:lock w:val="contentLocked"/>
        <w:id w:val="1661902648"/>
        <w:tag w:val="goog_rdk_1"/>
      </w:sdtPr>
      <w:sdtContent>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35"/>
            <w:gridCol w:w="3465"/>
            <w:tblGridChange w:id="0">
              <w:tblGrid>
                <w:gridCol w:w="6735"/>
                <w:gridCol w:w="34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TIPOLOGIA DI ATTIVITA’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ORE SVOLTE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6E">
      <w:pPr>
        <w:spacing w:after="12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Analisi di alunni con scarso rendimento</w:t>
      </w:r>
    </w:p>
    <w:p w:rsidR="00000000" w:rsidDel="00000000" w:rsidP="00000000" w:rsidRDefault="00000000" w:rsidRPr="00000000" w14:paraId="00000071">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merito agli alunni di cui al punto 2 il consiglio evidenzia che le motivazioni alla base delle insufficienze sono le seguenti </w:t>
      </w:r>
    </w:p>
    <w:p w:rsidR="00000000" w:rsidDel="00000000" w:rsidP="00000000" w:rsidRDefault="00000000" w:rsidRPr="00000000" w14:paraId="00000073">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pertanto vengono individuate dal Consiglio le strategie sotto riportate. </w:t>
      </w:r>
    </w:p>
    <w:p w:rsidR="00000000" w:rsidDel="00000000" w:rsidP="00000000" w:rsidRDefault="00000000" w:rsidRPr="00000000" w14:paraId="00000075">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Pianificazione di strategie per il recupero e la rimotivazione allo studio</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di Classe, sulla base dei criteri deliberati dal Collegio dei Docenti, dopo aver analizzato il quadro complessivo del profitto raggiunto e tenuto conto delle proposte e delle segnalazioni da parte dei docenti interessati, individua e segnala le tipologie di intervento di sostegno o recupero da realizzare, proponendo quindi di indirizzare i seguenti alunni alle seguenti attività di recupero che saranno puntualmente comunicate ai genitori:</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5"/>
        <w:gridCol w:w="4425"/>
        <w:tblGridChange w:id="0">
          <w:tblGrid>
            <w:gridCol w:w="5775"/>
            <w:gridCol w:w="4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RECUPERO IN ITINERE PERSONALIZZATO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ALTRO (SPECIFICARE)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Screening assenze e strategie di rimotivazione alla frequenza</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Relativamente a questo punto all’o.d.g. il Consiglio rileva che, rispetto ai giorni di lezioni sin qui effettuati, persistono casi di assenteismo, pertanto, si deliberano le relative strategie secondo la tabella sotto riportata:</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1.75"/>
        <w:gridCol w:w="2551.75"/>
        <w:gridCol w:w="2551.75"/>
        <w:gridCol w:w="2551.75"/>
        <w:tblGridChange w:id="0">
          <w:tblGrid>
            <w:gridCol w:w="2551.75"/>
            <w:gridCol w:w="2551.75"/>
            <w:gridCol w:w="2551.75"/>
            <w:gridCol w:w="255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ALUNNO/A</w:t>
            </w:r>
          </w:p>
          <w:p w:rsidR="00000000" w:rsidDel="00000000" w:rsidP="00000000" w:rsidRDefault="00000000" w:rsidRPr="00000000" w14:paraId="000000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ASSENZE: GIORNI/ORE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STRATEGIE SIN QUI ADOTTATE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STRATEGIE CHE SI INTENDE ADOTTARE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9">
      <w:pPr>
        <w:spacing w:after="0" w:line="240" w:lineRule="auto"/>
        <w:ind w:left="144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A">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Predisposizione scheda informativa alle famiglie nei casi di scarso rendimento;</w:t>
      </w:r>
    </w:p>
    <w:p w:rsidR="00000000" w:rsidDel="00000000" w:rsidP="00000000" w:rsidRDefault="00000000" w:rsidRPr="00000000" w14:paraId="0000009C">
      <w:pPr>
        <w:spacing w:after="2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dopo aver analiticamente esaminato la situazione emersa nel primo bimestre dell’anno scolastico, così si esprime in merito all’andamento didattico-disciplinare:</w:t>
      </w:r>
    </w:p>
    <w:p w:rsidR="00000000" w:rsidDel="00000000" w:rsidP="00000000" w:rsidRDefault="00000000" w:rsidRPr="00000000" w14:paraId="0000009D">
      <w:pPr>
        <w:spacing w:after="2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sentiti tutti i membri del Consiglio, provvede alla predisposizione dell’informativa alle  famiglie con la specifica relativa alle discipline e alle carenze riscontrate. </w:t>
      </w:r>
    </w:p>
    <w:p w:rsidR="00000000" w:rsidDel="00000000" w:rsidP="00000000" w:rsidRDefault="00000000" w:rsidRPr="00000000" w14:paraId="000000A0">
      <w:pPr>
        <w:spacing w:after="2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 modulo sarà consegnato alle famiglie in colloqui appositamente richiesti dal coordinatore alle famiglie interessate. </w:t>
      </w:r>
    </w:p>
    <w:p w:rsidR="00000000" w:rsidDel="00000000" w:rsidP="00000000" w:rsidRDefault="00000000" w:rsidRPr="00000000" w14:paraId="000000A1">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3">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Verifica andamento sperimentazione “Agile Learning” (solo per la classe 1D).</w:t>
      </w:r>
      <w:r w:rsidDel="00000000" w:rsidR="00000000" w:rsidRPr="00000000">
        <w:rPr>
          <w:rtl w:val="0"/>
        </w:rPr>
      </w:r>
    </w:p>
    <w:p w:rsidR="00000000" w:rsidDel="00000000" w:rsidP="00000000" w:rsidRDefault="00000000" w:rsidRPr="00000000" w14:paraId="000000A4">
      <w:pPr>
        <w:spacing w:after="2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riguardo, anche al fine di acquisire elementi importanti per le attività di verifica dell’efficacia del progetto in parola, e al fine di svolgere le attività di ricerca ad esso connesse, dopo ampio confronto, il Consiglio rileva quanto segue:</w:t>
      </w:r>
    </w:p>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UNITA’ DI APPRENDIMENTO SINORA SVOLTE </w:t>
      </w:r>
    </w:p>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tl w:val="0"/>
        </w:rPr>
      </w:r>
    </w:p>
    <w:sdt>
      <w:sdtPr>
        <w:lock w:val="contentLocked"/>
        <w:id w:val="-1956808855"/>
        <w:tag w:val="goog_rdk_2"/>
      </w:sdtPr>
      <w:sdtContent>
        <w:tbl>
          <w:tblPr>
            <w:tblStyle w:val="Table6"/>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4"/>
            <w:gridCol w:w="2041.4"/>
            <w:gridCol w:w="2041.4"/>
            <w:gridCol w:w="2041.4"/>
            <w:gridCol w:w="2041.4"/>
            <w:tblGridChange w:id="0">
              <w:tblGrid>
                <w:gridCol w:w="2041.4"/>
                <w:gridCol w:w="2041.4"/>
                <w:gridCol w:w="2041.4"/>
                <w:gridCol w:w="2041.4"/>
                <w:gridCol w:w="2041.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CONTENUTI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OBIETTIVI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PROVE DI VERIFICA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C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STATO DELL’ARTE PER QUANTO RIGUARDA L’ASPETTO DELLA NARRAZIONE</w:t>
      </w:r>
    </w:p>
    <w:p w:rsidR="00000000" w:rsidDel="00000000" w:rsidP="00000000" w:rsidRDefault="00000000" w:rsidRPr="00000000" w14:paraId="000000C3">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quali discipline si è fatto ricorso alle videolezioni e in che misura?</w:t>
      </w:r>
    </w:p>
    <w:p w:rsidR="00000000" w:rsidDel="00000000" w:rsidP="00000000" w:rsidRDefault="00000000" w:rsidRPr="00000000" w14:paraId="000000C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Sono state utilizzate videolezioni registrate dal docente o utilizzate videolezioni di altri docenti?</w:t>
      </w:r>
    </w:p>
    <w:p w:rsidR="00000000" w:rsidDel="00000000" w:rsidP="00000000" w:rsidRDefault="00000000" w:rsidRPr="00000000" w14:paraId="000000C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 quali altre metodologie o sussidi è stata impostata la fase della Narrazione (invio materiali, schede, video, lezione frontale classica, lezione interattiva, ecc)?</w:t>
      </w:r>
    </w:p>
    <w:p w:rsidR="00000000" w:rsidDel="00000000" w:rsidP="00000000" w:rsidRDefault="00000000" w:rsidRPr="00000000" w14:paraId="000000C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STATO DELL’ARTE PER QUANTO RIGUARDA L’ASPETTO DEL DEBRIEFING</w:t>
      </w:r>
    </w:p>
    <w:p w:rsidR="00000000" w:rsidDel="00000000" w:rsidP="00000000" w:rsidRDefault="00000000" w:rsidRPr="00000000" w14:paraId="000000C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Quali strategie sono state utilizzate nella fase del debriefing? (Question time, esercitazioni, ecc.)</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STATO DELL’ARTE PER QUANTO RIGUARDA L’ASPETTO DELLA LEARNING BOX?</w:t>
      </w:r>
    </w:p>
    <w:p w:rsidR="00000000" w:rsidDel="00000000" w:rsidP="00000000" w:rsidRDefault="00000000" w:rsidRPr="00000000" w14:paraId="000000C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Tutti i docenti stanno provvedendo a curare l’implementazione di una cartella con i contenuti sintetici di tutte le lezioni a cui i discenti potranno attingere per la verifica sommativa quadrimestrale?</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 E’ IL PARERE DEL CONSIGLIO  SULLA METODOLOGIA MESSA IN CAMPO: PUNTI DI FORZA E PUNTI DI DEBOLEZZA?</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Esauriti i punti di discussione, la riunione ha termine alle ore </w:t>
      </w:r>
    </w:p>
    <w:p w:rsidR="00000000" w:rsidDel="00000000" w:rsidP="00000000" w:rsidRDefault="00000000" w:rsidRPr="00000000" w14:paraId="000000D9">
      <w:pPr>
        <w:ind w:left="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segretario verbalizzante</w:t>
        <w:tab/>
        <w:tab/>
        <w:tab/>
        <w:tab/>
        <w:t xml:space="preserve">              </w:t>
        <w:tab/>
        <w:tab/>
        <w:t xml:space="preserve">Il dirigente scolastico</w:t>
      </w:r>
    </w:p>
    <w:sectPr>
      <w:footerReference r:id="rId8" w:type="default"/>
      <w:pgSz w:h="16838" w:w="11906" w:orient="portrait"/>
      <w:pgMar w:bottom="566.9291338582677" w:top="566.9291338582677" w:left="1133.8582677165355"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badi Extra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Default" w:customStyle="1">
    <w:name w:val="Default"/>
    <w:rsid w:val="009F6BB7"/>
    <w:pPr>
      <w:autoSpaceDE w:val="0"/>
      <w:autoSpaceDN w:val="0"/>
      <w:adjustRightInd w:val="0"/>
      <w:spacing w:after="0" w:line="240" w:lineRule="auto"/>
    </w:pPr>
    <w:rPr>
      <w:rFonts w:ascii="Abadi Extra Light" w:cs="Abadi Extra Light" w:hAnsi="Abadi Extra Light"/>
      <w:color w:val="000000"/>
      <w:kern w:val="0"/>
      <w:sz w:val="24"/>
      <w:szCs w:val="24"/>
    </w:rPr>
  </w:style>
  <w:style w:type="table" w:styleId="Grigliatabella">
    <w:name w:val="Table Grid"/>
    <w:basedOn w:val="Tabellanormale"/>
    <w:uiPriority w:val="39"/>
    <w:rsid w:val="009F6B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IywE/8LgzsEv/or+xq2Ic3Fbg==">CgMxLjAaHwoBMBIaChgICVIUChJ0YWJsZS55bWY4Mm11dWEyeWIaHwoBMRIaChgICVIUChJ0YWJsZS5qc3ZmdzE4cjc1bHMaHwoBMhIaChgICVIUChJ0YWJsZS5wOXA3ZmQ1M25ya2E4AHIhMTJORjZBekJ6VDN4Q1h6UUh1MTlpcnd4N3pMRmxHYTRZ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2023-09-15T16:01:00Z</dcterms:created>
  <dc:creator>Marianna Casa</dc:creator>
</cp:coreProperties>
</file>