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ALLEGATO C – Dichiarazione di insussistenza cause ostative </w:t>
      </w:r>
    </w:p>
    <w:p w:rsidR="00000000" w:rsidDel="00000000" w:rsidP="00000000" w:rsidRDefault="00000000" w:rsidRPr="00000000" w14:paraId="00000002">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0"/>
        <w:spacing w:line="276" w:lineRule="auto"/>
        <w:ind w:left="140" w:right="-291.2598425196836"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Programma Operativo Complementare (POC) “Per la Scuola” 2014-2020 finanziato con il Fondo di Rotazione (FdR) –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rsidR="00000000" w:rsidDel="00000000" w:rsidP="00000000" w:rsidRDefault="00000000" w:rsidRPr="00000000" w14:paraId="00000004">
      <w:pPr>
        <w:widowControl w:val="0"/>
        <w:spacing w:line="276" w:lineRule="auto"/>
        <w:ind w:left="140" w:right="27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Progetto ”NEL PIENO DELLE MIE FACOLTA'”</w:t>
      </w:r>
    </w:p>
    <w:p w:rsidR="00000000" w:rsidDel="00000000" w:rsidP="00000000" w:rsidRDefault="00000000" w:rsidRPr="00000000" w14:paraId="00000005">
      <w:pPr>
        <w:widowControl w:val="0"/>
        <w:spacing w:line="276" w:lineRule="auto"/>
        <w:ind w:left="140" w:right="275.669291338583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 Progetto 10.1.6A-FDRPOC-CA-2024-160</w:t>
      </w:r>
    </w:p>
    <w:p w:rsidR="00000000" w:rsidDel="00000000" w:rsidP="00000000" w:rsidRDefault="00000000" w:rsidRPr="00000000" w14:paraId="00000006">
      <w:pPr>
        <w:widowControl w:val="0"/>
        <w:spacing w:line="276" w:lineRule="auto"/>
        <w:ind w:left="140" w:right="589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CUP: G14D25001900001</w:t>
      </w:r>
    </w:p>
    <w:p w:rsidR="00000000" w:rsidDel="00000000" w:rsidP="00000000" w:rsidRDefault="00000000" w:rsidRPr="00000000" w14:paraId="00000007">
      <w:pPr>
        <w:widowControl w:val="0"/>
        <w:numPr>
          <w:ilvl w:val="0"/>
          <w:numId w:val="3"/>
        </w:numPr>
        <w:spacing w:after="200" w:before="22" w:lineRule="auto"/>
        <w:ind w:left="720" w:right="232.2047244094489" w:hanging="360"/>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UNIVERSITY ORIENTATION</w:t>
      </w:r>
      <w:r w:rsidDel="00000000" w:rsidR="00000000" w:rsidRPr="00000000">
        <w:rPr>
          <w:rtl w:val="0"/>
        </w:rPr>
      </w:r>
    </w:p>
    <w:p w:rsidR="00000000" w:rsidDel="00000000" w:rsidP="00000000" w:rsidRDefault="00000000" w:rsidRPr="00000000" w14:paraId="00000008">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Dirigente Scolastico </w:t>
      </w:r>
    </w:p>
    <w:p w:rsidR="00000000" w:rsidDel="00000000" w:rsidP="00000000" w:rsidRDefault="00000000" w:rsidRPr="00000000" w14:paraId="00000009">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FRANCESCO GRANDI - SORRENTO</w:t>
      </w:r>
    </w:p>
    <w:p w:rsidR="00000000" w:rsidDel="00000000" w:rsidP="00000000" w:rsidRDefault="00000000" w:rsidRPr="00000000" w14:paraId="0000000A">
      <w:pP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after="0" w:before="0" w:line="240" w:lineRule="auto"/>
        <w:ind w:left="-141.73228346456688" w:right="-291.2598425196836" w:firstLine="0"/>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relazione all’incarico </w:t>
      </w:r>
      <w:r w:rsidDel="00000000" w:rsidR="00000000" w:rsidRPr="00000000">
        <w:rPr>
          <w:rFonts w:ascii="Calibri" w:cs="Calibri" w:eastAsia="Calibri" w:hAnsi="Calibri"/>
          <w:sz w:val="22"/>
          <w:szCs w:val="22"/>
          <w:rtl w:val="0"/>
        </w:rPr>
        <w:t xml:space="preserve">in 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0">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ovvero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nel caso in cui sussistano situazioni di incompatibilità, che le stesse sono le seguenti:________________________________________________________________;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line="276"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1A">
      <w:pPr>
        <w:spacing w:after="0" w:before="0" w:line="240" w:lineRule="auto"/>
        <w:ind w:left="-141.73228346456688" w:right="-291.2598425196836" w:firstLine="0"/>
        <w:jc w:val="cente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B">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 ai sensi degli art. 46 e 47 del DPR 28.12.2000 n. 445, consapevole della responsabilità penale cui può andare incontro in caso di affermazioni mendaci ai sensi dell’art. 76 del medesimo DPR 445/2000 </w:t>
      </w:r>
    </w:p>
    <w:p w:rsidR="00000000" w:rsidDel="00000000" w:rsidP="00000000" w:rsidRDefault="00000000" w:rsidRPr="00000000" w14:paraId="0000001D">
      <w:pPr>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E">
      <w:pPr>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necessaria conoscenza per svolgere con correttezza, tempestività ed efficacia i compiti inerenti la figura professionale per la quale si partecipa;</w:t>
      </w:r>
    </w:p>
    <w:p w:rsidR="00000000" w:rsidDel="00000000" w:rsidP="00000000" w:rsidRDefault="00000000" w:rsidRPr="00000000" w14:paraId="00000020">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assicurare la propria disponibilità per l’intera durata del progetto e a svolgerlo senza riserva secondo il cronoprogramma e il calendario predisposto dall’Istituto, assicurando altresì la propria presenza negli incontri propedeutici all’inizio delle attività e in itinere – per ragioni organizzative. </w:t>
      </w:r>
    </w:p>
    <w:p w:rsidR="00000000" w:rsidDel="00000000" w:rsidP="00000000" w:rsidRDefault="00000000" w:rsidRPr="00000000" w14:paraId="00000021">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23">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7" w:type="default"/>
      <w:pgSz w:h="16838" w:w="11906" w:orient="portrait"/>
      <w:pgMar w:bottom="1134" w:top="566.929133858267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2255048</wp:posOffset>
          </wp:positionH>
          <wp:positionV relativeFrom="paragraph">
            <wp:posOffset>0</wp:posOffset>
          </wp:positionV>
          <wp:extent cx="1611570" cy="1174938"/>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1570" cy="1174938"/>
                  </a:xfrm>
                  <a:prstGeom prst="rect"/>
                  <a:ln/>
                </pic:spPr>
              </pic:pic>
            </a:graphicData>
          </a:graphic>
        </wp:anchor>
      </w:drawing>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D62B83"/>
  </w:style>
  <w:style w:type="paragraph" w:styleId="Paragrafoelenco">
    <w:name w:val="List Paragraph"/>
    <w:basedOn w:val="Normale"/>
    <w:uiPriority w:val="34"/>
    <w:qFormat w:val="1"/>
    <w:rsid w:val="00D62B83"/>
    <w:pPr>
      <w:ind w:left="720"/>
      <w:contextualSpacing w:val="1"/>
    </w:pPr>
  </w:style>
  <w:style w:type="paragraph" w:styleId="Corpodeltesto21" w:customStyle="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styleId="Comma" w:customStyle="1">
    <w:name w:val="Comma"/>
    <w:basedOn w:val="Paragrafoelenco"/>
    <w:link w:val="CommaCarattere"/>
    <w:qFormat w:val="1"/>
    <w:rsid w:val="00D62B83"/>
    <w:pPr>
      <w:numPr>
        <w:numId w:val="3"/>
      </w:numPr>
      <w:spacing w:after="240"/>
      <w:jc w:val="both"/>
    </w:pPr>
    <w:rPr>
      <w:rFonts w:asciiTheme="minorHAnsi" w:cstheme="minorBidi" w:eastAsiaTheme="minorHAnsi" w:hAnsiTheme="minorHAnsi"/>
      <w:sz w:val="22"/>
      <w:szCs w:val="22"/>
      <w:lang w:eastAsia="en-US"/>
    </w:rPr>
  </w:style>
  <w:style w:type="character" w:styleId="CommaCarattere" w:customStyle="1">
    <w:name w:val="Comma Carattere"/>
    <w:basedOn w:val="Carpredefinitoparagrafo"/>
    <w:link w:val="Comma"/>
    <w:rsid w:val="00D62B83"/>
    <w:rPr>
      <w:kern w:val="0"/>
      <w:sz w:val="22"/>
      <w:szCs w:val="22"/>
    </w:rPr>
  </w:style>
  <w:style w:type="paragraph" w:styleId="ListParagraph1" w:customStyle="1">
    <w:name w:val="List Paragraph1"/>
    <w:basedOn w:val="Normale"/>
    <w:uiPriority w:val="99"/>
    <w:qFormat w:val="1"/>
    <w:rsid w:val="00D62B83"/>
    <w:pPr>
      <w:spacing w:line="540" w:lineRule="exact"/>
      <w:ind w:left="720"/>
      <w:jc w:val="both"/>
    </w:pPr>
    <w:rPr>
      <w:lang w:eastAsia="en-US"/>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8dQFB77+GPee/V4RqgXD7XAqA==">CgMxLjAyCGguZ2pkZ3hzOAByITE2Ujl1cThBZk1xOENEVmpaanFiV0dLcHFRdmRLXzJRQg==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2024-01-03T11:05:00Z</dcterms:created>
  <dc:creator>Antonella Filingeri</dc:creator>
</cp:coreProperties>
</file>