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Certificazione linguistica di Inglese per il progetto “PER IL VERSO GIUSTO - PERCORSI FORMATIVI E LABORATORIALI CO-CURRICULARI”.</w:t>
      </w:r>
    </w:p>
    <w:p w:rsidR="00000000" w:rsidDel="00000000" w:rsidP="00000000" w:rsidRDefault="00000000" w:rsidRPr="00000000" w14:paraId="00000005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docente/esperto di……………………………………………………………………….  </w:t>
        <w:tab/>
        <w:tab/>
        <w:t xml:space="preserve">esterno all’IS Francesco Grandi di Sorrento,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00"/>
        <w:gridCol w:w="750"/>
        <w:gridCol w:w="1470"/>
        <w:gridCol w:w="1380"/>
        <w:tblGridChange w:id="0">
          <w:tblGrid>
            <w:gridCol w:w="6000"/>
            <w:gridCol w:w="750"/>
            <w:gridCol w:w="1470"/>
            <w:gridCol w:w="1380"/>
          </w:tblGrid>
        </w:tblGridChange>
      </w:tblGrid>
      <w:tr>
        <w:trPr>
          <w:cantSplit w:val="1"/>
          <w:trHeight w:val="909.21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41.73228346456688" w:right="49.7244094488195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right="49.7244094488195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right="49.7244094488195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right="49.7244094488195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41.73228346456688" w:right="49.7244094488195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cantSplit w:val="1"/>
          <w:trHeight w:val="238.554687499999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110 e lode *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compresa tra 105 e 110 *   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con votazione compresa tra 100 e 104 *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Laurea specialistica o titolo equipollente con votazione con votazione fino a 99*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3.554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Certificazione linguistica fino al livello B1 compreso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Certificazione linguistica di livello B2 e oltre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Qualifica di formatore / esaminatore per il conseguimento di certificazione linguistica (Quadro Europeo CEFR)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Corsi di perfezionamento post-laurea, coerente con l’attività/progetto da realizzare, di durata almeno annuale - Punti 02 (max 3)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Master universitario coerente con l’attività/ progetto da realizzare - Punti 02 cad (max 3)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41.7322834645671" w:right="191.45669291338663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professionali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Esperienze professionali e/o di ricerca pregresse, della durata di almeno 30 ore, coerenti con l’attività/progetto da realizzare - Punti 03 cad (max 5)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Servizio prestato nella classe di concorso di attuale appartenenza - Punti 03 per ogni anno (max 5)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191.45669291338663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Altri titoli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Dottorato di ricerca coerente con l’attività/progetto da realizzare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60" w:right="191.45669291338663" w:firstLine="0"/>
              <w:jc w:val="right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7171a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60" w:right="191.45669291338663" w:firstLine="0"/>
              <w:jc w:val="both"/>
              <w:rPr>
                <w:rFonts w:ascii="Calibri" w:cs="Calibri" w:eastAsia="Calibri" w:hAnsi="Calibri"/>
                <w:color w:val="1717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20"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*la votazione ottenuta con titolo equipollente viene rapportata al voto indicato in tabella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