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r w:rsidR="003B459B">
        <w:rPr>
          <w:rFonts w:ascii="Times New Roman" w:hAnsi="Times New Roman" w:cs="Times New Roman"/>
          <w:b/>
          <w:sz w:val="24"/>
          <w:szCs w:val="24"/>
        </w:rPr>
        <w:t>Moving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70E6F561" w14:textId="00AFA87B" w:rsidR="0082681C" w:rsidRPr="00374208" w:rsidRDefault="008F1C81" w:rsidP="00F83F57">
      <w:pPr>
        <w:ind w:left="1410"/>
        <w:jc w:val="both"/>
      </w:pPr>
      <w:r w:rsidRPr="00374208">
        <w:t xml:space="preserve">Modulo formativo: </w:t>
      </w:r>
      <w:r w:rsidR="00162433" w:rsidRPr="00BE5D23">
        <w:rPr>
          <w:b/>
          <w:bCs/>
        </w:rPr>
        <w:t>Ascolta la natura e portala in teatro</w:t>
      </w:r>
    </w:p>
    <w:p w14:paraId="6760863E" w14:textId="77777777" w:rsidR="00BE4292" w:rsidRPr="00374208" w:rsidRDefault="00BE4292"/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>prof.ssa Esposito Mariacarmela</w:t>
      </w:r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057A2A"/>
    <w:rsid w:val="000E6F62"/>
    <w:rsid w:val="001034E5"/>
    <w:rsid w:val="00162433"/>
    <w:rsid w:val="00196326"/>
    <w:rsid w:val="001A67BC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676B6F"/>
    <w:rsid w:val="006B0FCA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76DE3"/>
    <w:rsid w:val="008F1C81"/>
    <w:rsid w:val="00922AEE"/>
    <w:rsid w:val="00941461"/>
    <w:rsid w:val="00974606"/>
    <w:rsid w:val="00A537DC"/>
    <w:rsid w:val="00A607B4"/>
    <w:rsid w:val="00B113EA"/>
    <w:rsid w:val="00B54DB1"/>
    <w:rsid w:val="00BD39F0"/>
    <w:rsid w:val="00BE4292"/>
    <w:rsid w:val="00BF028D"/>
    <w:rsid w:val="00C85C07"/>
    <w:rsid w:val="00D734BB"/>
    <w:rsid w:val="00D74F05"/>
    <w:rsid w:val="00D7505A"/>
    <w:rsid w:val="00DE6D06"/>
    <w:rsid w:val="00E82771"/>
    <w:rsid w:val="00EE0A66"/>
    <w:rsid w:val="00EE7E74"/>
    <w:rsid w:val="00F037AF"/>
    <w:rsid w:val="00F11F85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2021-10-25T04:47:00Z</dcterms:created>
  <dcterms:modified xsi:type="dcterms:W3CDTF">2021-10-25T04:47:00Z</dcterms:modified>
</cp:coreProperties>
</file>