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4C978" w14:textId="77777777" w:rsidR="007F204B" w:rsidRDefault="007F204B" w:rsidP="007F204B">
      <w:pPr>
        <w:ind w:left="4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FC1A8D4" w14:textId="1F3566CB" w:rsidR="007F204B" w:rsidRPr="00731F51" w:rsidRDefault="007F204B" w:rsidP="007F204B">
      <w:pPr>
        <w:widowControl w:val="0"/>
        <w:tabs>
          <w:tab w:val="left" w:pos="3945"/>
          <w:tab w:val="left" w:pos="4153"/>
          <w:tab w:val="center" w:pos="4819"/>
          <w:tab w:val="left" w:pos="57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1" locked="0" layoutInCell="1" allowOverlap="1" wp14:anchorId="2CBFAF94" wp14:editId="2289E57B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50BF9AAE" wp14:editId="4B02DFA5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F51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                                      I</w:t>
      </w: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STITUTO </w:t>
      </w:r>
      <w:r w:rsidRPr="00731F51">
        <w:rPr>
          <w:rFonts w:ascii="Times New Roman" w:eastAsia="Times New Roman" w:hAnsi="Times New Roman" w:cs="Times New Roman"/>
          <w:sz w:val="32"/>
          <w:szCs w:val="32"/>
          <w:lang w:eastAsia="it-IT"/>
        </w:rPr>
        <w:t>S</w:t>
      </w: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>UPERIORE</w:t>
      </w:r>
    </w:p>
    <w:p w14:paraId="5376BB9C" w14:textId="77777777" w:rsidR="007F204B" w:rsidRPr="00731F51" w:rsidRDefault="007F204B" w:rsidP="007F204B">
      <w:pPr>
        <w:tabs>
          <w:tab w:val="left" w:pos="418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>Liceo Artistico, Musicale e Coreutico, IPIA</w:t>
      </w:r>
    </w:p>
    <w:p w14:paraId="0D083BCC" w14:textId="77777777" w:rsidR="007F204B" w:rsidRPr="00731F51" w:rsidRDefault="007F204B" w:rsidP="007F20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“FRANCESCO GRANDI” Sorrento</w:t>
      </w:r>
    </w:p>
    <w:p w14:paraId="0FEAB8B6" w14:textId="77777777" w:rsidR="007F204B" w:rsidRPr="00731F51" w:rsidRDefault="007F204B" w:rsidP="007F20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731F51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Liceo ad indirizzo Raro per la Tarsia Lignea Sorrentina e per la Tessitura</w:t>
      </w:r>
    </w:p>
    <w:p w14:paraId="3ABCC90D" w14:textId="77777777" w:rsidR="007F204B" w:rsidRPr="00731F51" w:rsidRDefault="007F204B" w:rsidP="007F20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Sede centrale: Vico I Rota, 2 (80067) Tel 081 8073230 Fax 081 8072238 Sorrento – Napoli  </w:t>
      </w:r>
    </w:p>
    <w:p w14:paraId="7779D4A1" w14:textId="77777777" w:rsidR="007F204B" w:rsidRPr="00731F51" w:rsidRDefault="007F204B" w:rsidP="007F20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>Sede storica: P.tta San Francesco, 8 - Tel. 081 807 30 68 - 80067 Sorrento</w:t>
      </w:r>
    </w:p>
    <w:p w14:paraId="17DF2DAF" w14:textId="6482C2F8" w:rsidR="007F204B" w:rsidRPr="00731F51" w:rsidRDefault="007F204B" w:rsidP="007F204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619DDDD9" wp14:editId="2DC11D03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4BA07" id="Connettore 1 1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uowIAAI0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iXwKLqMCAACN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731F5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C.F. 90078490639 - Cod. Mecc: NAIS10300D e-mail: </w:t>
      </w:r>
      <w:hyperlink r:id="rId9" w:history="1">
        <w:r w:rsidRPr="00731F51">
          <w:rPr>
            <w:rFonts w:ascii="Times New Roman" w:eastAsia="Times New Roman" w:hAnsi="Times New Roman" w:cs="Times New Roman"/>
            <w:color w:val="0070C0"/>
            <w:sz w:val="18"/>
            <w:szCs w:val="18"/>
            <w:u w:val="single"/>
            <w:lang w:eastAsia="it-IT"/>
          </w:rPr>
          <w:t>nais10300d@istruzione.it</w:t>
        </w:r>
      </w:hyperlink>
      <w:r w:rsidRPr="00731F5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; pec: nais10300d@pec.istruzione.it</w:t>
      </w:r>
    </w:p>
    <w:p w14:paraId="67E85C87" w14:textId="77777777" w:rsidR="007F204B" w:rsidRPr="00731F51" w:rsidRDefault="007F204B" w:rsidP="007F204B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40C1F1" w14:textId="4D576271" w:rsidR="00E83ED1" w:rsidRDefault="00E83ED1" w:rsidP="00B178AE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Relazione final</w:t>
      </w:r>
      <w:r w:rsidRPr="00E83ED1">
        <w:rPr>
          <w:rFonts w:ascii="Times New Roman" w:hAnsi="Times New Roman" w:cs="Times New Roman"/>
          <w:sz w:val="40"/>
          <w:szCs w:val="40"/>
        </w:rPr>
        <w:t>e</w:t>
      </w:r>
      <w:r w:rsidR="00323B1A">
        <w:rPr>
          <w:rFonts w:ascii="Times New Roman" w:hAnsi="Times New Roman" w:cs="Times New Roman"/>
          <w:sz w:val="40"/>
          <w:szCs w:val="40"/>
        </w:rPr>
        <w:t xml:space="preserve"> al Progetto Educativo Individualizzato</w:t>
      </w:r>
    </w:p>
    <w:p w14:paraId="15896622" w14:textId="18B42872" w:rsidR="00B178AE" w:rsidRPr="00B178AE" w:rsidRDefault="00B178AE" w:rsidP="00B178A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78AE">
        <w:rPr>
          <w:rFonts w:ascii="Times New Roman" w:hAnsi="Times New Roman" w:cs="Times New Roman"/>
          <w:sz w:val="20"/>
          <w:szCs w:val="20"/>
        </w:rPr>
        <w:t>(ai sensi della L. 104/92 2 D.L.vo 66/2017)</w:t>
      </w:r>
    </w:p>
    <w:p w14:paraId="16409E01" w14:textId="2FD6ADCB" w:rsidR="00E83ED1" w:rsidRPr="00E83ED1" w:rsidRDefault="00E83ED1" w:rsidP="00E83ED1">
      <w:pPr>
        <w:spacing w:after="200" w:line="276" w:lineRule="auto"/>
        <w:jc w:val="center"/>
        <w:rPr>
          <w:rFonts w:ascii="Times New Roman" w:hAnsi="Times New Roman" w:cs="Times New Roman"/>
        </w:rPr>
      </w:pPr>
      <w:bookmarkStart w:id="0" w:name="_Hlk10816421"/>
      <w:r w:rsidRPr="00E83ED1">
        <w:rPr>
          <w:rFonts w:ascii="Times New Roman" w:hAnsi="Times New Roman" w:cs="Times New Roman"/>
        </w:rPr>
        <w:t>A.S.</w:t>
      </w:r>
      <w:r>
        <w:rPr>
          <w:rFonts w:ascii="Times New Roman" w:hAnsi="Times New Roman" w:cs="Times New Roman"/>
        </w:rPr>
        <w:t xml:space="preserve"> </w:t>
      </w:r>
      <w:r w:rsidRPr="00E83ED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____/20____</w:t>
      </w:r>
    </w:p>
    <w:bookmarkEnd w:id="0"/>
    <w:p w14:paraId="5E7C761C" w14:textId="77777777" w:rsidR="00E83ED1" w:rsidRPr="00E83ED1" w:rsidRDefault="00E83ED1" w:rsidP="00E83ED1">
      <w:pPr>
        <w:spacing w:after="200" w:line="276" w:lineRule="auto"/>
        <w:rPr>
          <w:rFonts w:ascii="Times New Roman" w:hAnsi="Times New Roman" w:cs="Times New Roman"/>
          <w:sz w:val="40"/>
          <w:szCs w:val="40"/>
        </w:rPr>
      </w:pPr>
      <w:r w:rsidRPr="00E83ED1">
        <w:rPr>
          <w:rFonts w:ascii="Times New Roman" w:hAnsi="Times New Roman" w:cs="Times New Roman"/>
          <w:sz w:val="32"/>
          <w:szCs w:val="32"/>
        </w:rPr>
        <w:t>Studente…………</w:t>
      </w:r>
    </w:p>
    <w:p w14:paraId="67CBE909" w14:textId="77777777" w:rsidR="00E83ED1" w:rsidRPr="00E83ED1" w:rsidRDefault="00E83ED1" w:rsidP="00E83ED1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E83ED1">
        <w:rPr>
          <w:rFonts w:ascii="Times New Roman" w:hAnsi="Times New Roman" w:cs="Times New Roman"/>
          <w:sz w:val="32"/>
          <w:szCs w:val="32"/>
        </w:rPr>
        <w:t>Classe……………</w:t>
      </w:r>
    </w:p>
    <w:p w14:paraId="6E5D1FA6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eastAsia="Times New Roman" w:hAnsi="Times New Roman" w:cstheme="minorHAnsi"/>
          <w:bCs/>
          <w:iCs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7598"/>
      </w:tblGrid>
      <w:tr w:rsidR="00E83ED1" w:rsidRPr="00E83ED1" w14:paraId="58D947DE" w14:textId="77777777" w:rsidTr="00D637B3">
        <w:trPr>
          <w:trHeight w:val="1361"/>
        </w:trPr>
        <w:tc>
          <w:tcPr>
            <w:tcW w:w="2043" w:type="dxa"/>
            <w:shd w:val="clear" w:color="auto" w:fill="F2F2F2"/>
            <w:vAlign w:val="center"/>
          </w:tcPr>
          <w:p w14:paraId="05941307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Diagnosi</w:t>
            </w:r>
          </w:p>
        </w:tc>
        <w:tc>
          <w:tcPr>
            <w:tcW w:w="7811" w:type="dxa"/>
            <w:shd w:val="clear" w:color="auto" w:fill="auto"/>
          </w:tcPr>
          <w:p w14:paraId="1CAAA06D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E83ED1" w:rsidRPr="00E83ED1" w14:paraId="44AFA44F" w14:textId="77777777" w:rsidTr="00D637B3">
        <w:trPr>
          <w:trHeight w:val="994"/>
        </w:trPr>
        <w:tc>
          <w:tcPr>
            <w:tcW w:w="2043" w:type="dxa"/>
            <w:shd w:val="clear" w:color="auto" w:fill="F2F2F2"/>
            <w:vAlign w:val="center"/>
          </w:tcPr>
          <w:p w14:paraId="22A6FA6C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Tipo di Programmazione</w:t>
            </w:r>
          </w:p>
        </w:tc>
        <w:tc>
          <w:tcPr>
            <w:tcW w:w="7811" w:type="dxa"/>
            <w:shd w:val="clear" w:color="auto" w:fill="auto"/>
          </w:tcPr>
          <w:p w14:paraId="7AE1D4DA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4DDD6479" w14:textId="77777777" w:rsidTr="00D637B3">
        <w:trPr>
          <w:trHeight w:val="994"/>
        </w:trPr>
        <w:tc>
          <w:tcPr>
            <w:tcW w:w="2043" w:type="dxa"/>
            <w:shd w:val="clear" w:color="auto" w:fill="F2F2F2"/>
            <w:vAlign w:val="center"/>
          </w:tcPr>
          <w:p w14:paraId="06B94E29" w14:textId="77777777" w:rsid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Difficoltà connesse</w:t>
            </w:r>
          </w:p>
          <w:p w14:paraId="213F40F2" w14:textId="29235B84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e conseguenze funzionali</w:t>
            </w:r>
          </w:p>
        </w:tc>
        <w:tc>
          <w:tcPr>
            <w:tcW w:w="7811" w:type="dxa"/>
            <w:shd w:val="clear" w:color="auto" w:fill="auto"/>
          </w:tcPr>
          <w:p w14:paraId="12AB3A04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527ED24F" w14:textId="77777777" w:rsidTr="00D637B3">
        <w:trPr>
          <w:trHeight w:val="1361"/>
        </w:trPr>
        <w:tc>
          <w:tcPr>
            <w:tcW w:w="2043" w:type="dxa"/>
            <w:shd w:val="clear" w:color="auto" w:fill="F2F2F2"/>
            <w:vAlign w:val="center"/>
          </w:tcPr>
          <w:p w14:paraId="41645890" w14:textId="78BB024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Dinamiche relazionali con il gruppo classe</w:t>
            </w: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 e il contesto scolastico</w:t>
            </w:r>
          </w:p>
        </w:tc>
        <w:tc>
          <w:tcPr>
            <w:tcW w:w="7811" w:type="dxa"/>
            <w:shd w:val="clear" w:color="auto" w:fill="auto"/>
          </w:tcPr>
          <w:p w14:paraId="41A667A6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. </w:t>
            </w:r>
          </w:p>
          <w:p w14:paraId="27E33541" w14:textId="77777777" w:rsidR="00E83ED1" w:rsidRPr="00E83ED1" w:rsidRDefault="00E83ED1" w:rsidP="00E83E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38EE90ED" w14:textId="77777777" w:rsidTr="00D637B3">
        <w:trPr>
          <w:trHeight w:val="1361"/>
        </w:trPr>
        <w:tc>
          <w:tcPr>
            <w:tcW w:w="2043" w:type="dxa"/>
            <w:shd w:val="clear" w:color="auto" w:fill="F2F2F2"/>
            <w:vAlign w:val="center"/>
          </w:tcPr>
          <w:p w14:paraId="14681527" w14:textId="6664087B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Caratteristiche del processo di apprendimento  </w:t>
            </w:r>
          </w:p>
        </w:tc>
        <w:tc>
          <w:tcPr>
            <w:tcW w:w="7811" w:type="dxa"/>
            <w:shd w:val="clear" w:color="auto" w:fill="auto"/>
          </w:tcPr>
          <w:p w14:paraId="7800273F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54EC653D" w14:textId="77777777" w:rsidTr="00D637B3">
        <w:trPr>
          <w:trHeight w:val="1361"/>
        </w:trPr>
        <w:tc>
          <w:tcPr>
            <w:tcW w:w="2043" w:type="dxa"/>
            <w:shd w:val="clear" w:color="auto" w:fill="F2F2F2"/>
            <w:vAlign w:val="center"/>
          </w:tcPr>
          <w:p w14:paraId="63A68EB3" w14:textId="4A72BD9D" w:rsid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Definizione degli obiettivi (</w:t>
            </w:r>
            <w:r w:rsidRPr="00E83ED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ar-SA"/>
              </w:rPr>
              <w:t>area</w:t>
            </w: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 delle funzioni e delle strutture corporee, </w:t>
            </w:r>
            <w:r w:rsidRPr="00E83ED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ar-SA"/>
              </w:rPr>
              <w:t xml:space="preserve">area </w:t>
            </w: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delle attività e partecipazione, </w:t>
            </w:r>
            <w:r w:rsidRPr="00E83ED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ar-SA"/>
              </w:rPr>
              <w:t>area</w:t>
            </w: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 dei fattori ambientali e personali) </w:t>
            </w: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 xml:space="preserve">raggiunti e motivazioni dell’eventuale non </w:t>
            </w:r>
            <w:r w:rsidRPr="00E83ED1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lastRenderedPageBreak/>
              <w:t>raggiungimento degli stessi</w:t>
            </w:r>
            <w:r w:rsidR="009D7F84"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.</w:t>
            </w:r>
          </w:p>
          <w:p w14:paraId="7A954428" w14:textId="77777777" w:rsidR="009D7F84" w:rsidRDefault="009D7F84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Punti di forza</w:t>
            </w:r>
          </w:p>
          <w:p w14:paraId="6656F66A" w14:textId="3EB8700C" w:rsidR="009D7F84" w:rsidRPr="00E83ED1" w:rsidRDefault="009D7F84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  <w:t>Punti di debolezza</w:t>
            </w:r>
          </w:p>
        </w:tc>
        <w:tc>
          <w:tcPr>
            <w:tcW w:w="7811" w:type="dxa"/>
            <w:shd w:val="clear" w:color="auto" w:fill="auto"/>
          </w:tcPr>
          <w:p w14:paraId="313838EB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E83ED1" w:rsidRPr="00E83ED1" w14:paraId="41B2DEE9" w14:textId="77777777" w:rsidTr="00D637B3">
        <w:trPr>
          <w:trHeight w:val="1361"/>
        </w:trPr>
        <w:tc>
          <w:tcPr>
            <w:tcW w:w="2043" w:type="dxa"/>
            <w:shd w:val="clear" w:color="auto" w:fill="F2F2F2"/>
            <w:vAlign w:val="center"/>
          </w:tcPr>
          <w:p w14:paraId="0BF4B526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Livello di consapevolezza raggiunto in relazione al proprio disturbo</w:t>
            </w:r>
          </w:p>
        </w:tc>
        <w:tc>
          <w:tcPr>
            <w:tcW w:w="7811" w:type="dxa"/>
            <w:shd w:val="clear" w:color="auto" w:fill="auto"/>
          </w:tcPr>
          <w:p w14:paraId="45D61A11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061E573B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p w14:paraId="550529F4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</w:p>
    <w:p w14:paraId="42276655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</w:pPr>
      <w:r w:rsidRPr="00E83ED1"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>METODOLOGIE DIDATTICHE</w:t>
      </w:r>
    </w:p>
    <w:p w14:paraId="7C8DABE8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571"/>
      </w:tblGrid>
      <w:tr w:rsidR="00E83ED1" w:rsidRPr="00E83ED1" w14:paraId="0DED0667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6208EC19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Il CdC ha messo in atto le seguenti metodologie</w:t>
            </w:r>
          </w:p>
        </w:tc>
        <w:tc>
          <w:tcPr>
            <w:tcW w:w="7571" w:type="dxa"/>
            <w:shd w:val="clear" w:color="auto" w:fill="auto"/>
          </w:tcPr>
          <w:p w14:paraId="0B566F00" w14:textId="77777777" w:rsidR="00E83ED1" w:rsidRPr="00E83ED1" w:rsidRDefault="00E83ED1" w:rsidP="00E83ED1">
            <w:pPr>
              <w:suppressAutoHyphens/>
              <w:spacing w:after="0" w:line="240" w:lineRule="auto"/>
              <w:ind w:left="214" w:hanging="214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E83ED1" w:rsidRPr="00E83ED1" w14:paraId="541F5BC7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591B681F" w14:textId="2EE1065B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Il CdC ha attivato i seguenti interventi di personalizzazione (dal PEI redatto)</w:t>
            </w:r>
          </w:p>
        </w:tc>
        <w:tc>
          <w:tcPr>
            <w:tcW w:w="7571" w:type="dxa"/>
            <w:shd w:val="clear" w:color="auto" w:fill="auto"/>
          </w:tcPr>
          <w:p w14:paraId="0B764AC7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i/>
                <w:sz w:val="20"/>
                <w:szCs w:val="20"/>
                <w:lang w:eastAsia="ar-SA"/>
              </w:rPr>
            </w:pPr>
          </w:p>
        </w:tc>
      </w:tr>
      <w:tr w:rsidR="00E83ED1" w:rsidRPr="00E83ED1" w14:paraId="1F51AE7E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5210D6EE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Il CdC ha adottato i seguenti strumenti personalizzati  </w:t>
            </w:r>
          </w:p>
          <w:p w14:paraId="6B12490B" w14:textId="2E843D34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(dal P</w:t>
            </w:r>
            <w:r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EI </w:t>
            </w: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redatto)</w:t>
            </w:r>
          </w:p>
        </w:tc>
        <w:tc>
          <w:tcPr>
            <w:tcW w:w="7571" w:type="dxa"/>
            <w:shd w:val="clear" w:color="auto" w:fill="auto"/>
          </w:tcPr>
          <w:p w14:paraId="37890A02" w14:textId="77777777" w:rsidR="00E83ED1" w:rsidRPr="00E83ED1" w:rsidRDefault="00E83ED1" w:rsidP="00E83ED1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340D413B" w14:textId="77777777" w:rsidTr="00D637B3">
        <w:trPr>
          <w:trHeight w:val="1361"/>
        </w:trPr>
        <w:tc>
          <w:tcPr>
            <w:tcW w:w="2057" w:type="dxa"/>
            <w:shd w:val="clear" w:color="auto" w:fill="F2F2F2"/>
            <w:vAlign w:val="center"/>
          </w:tcPr>
          <w:p w14:paraId="46406B24" w14:textId="15548A16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Strategie necessarie per risolvere eventuali situazioni problematiche</w:t>
            </w:r>
          </w:p>
        </w:tc>
        <w:tc>
          <w:tcPr>
            <w:tcW w:w="7571" w:type="dxa"/>
            <w:shd w:val="clear" w:color="auto" w:fill="auto"/>
          </w:tcPr>
          <w:p w14:paraId="305B27A9" w14:textId="77777777" w:rsidR="00E83ED1" w:rsidRPr="00E83ED1" w:rsidRDefault="00E83ED1" w:rsidP="00E83ED1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B9FE15B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</w:p>
    <w:p w14:paraId="5F9521C5" w14:textId="64FFB02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  <w:r w:rsidRPr="00E83ED1"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>STRUMENTI E CRITERI DI VERIFICA</w:t>
      </w:r>
      <w:r>
        <w:rPr>
          <w:rFonts w:ascii="Times New Roman" w:eastAsia="Times New Roman" w:hAnsi="Times New Roman" w:cstheme="minorHAnsi"/>
          <w:b/>
          <w:bCs/>
          <w:iCs/>
          <w:sz w:val="24"/>
          <w:szCs w:val="24"/>
          <w:lang w:eastAsia="ar-SA"/>
        </w:rPr>
        <w:t xml:space="preserve"> E VALUTAZIONE</w:t>
      </w:r>
    </w:p>
    <w:p w14:paraId="773D67DE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639"/>
      </w:tblGrid>
      <w:tr w:rsidR="00E83ED1" w:rsidRPr="00E83ED1" w14:paraId="1CE81887" w14:textId="77777777" w:rsidTr="00D637B3">
        <w:trPr>
          <w:trHeight w:val="1361"/>
        </w:trPr>
        <w:tc>
          <w:tcPr>
            <w:tcW w:w="2012" w:type="dxa"/>
            <w:shd w:val="clear" w:color="auto" w:fill="F2F2F2"/>
            <w:vAlign w:val="center"/>
          </w:tcPr>
          <w:p w14:paraId="09C69FAB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>Sono state effettuate le seguenti tipologie di verifica</w:t>
            </w:r>
          </w:p>
        </w:tc>
        <w:tc>
          <w:tcPr>
            <w:tcW w:w="7842" w:type="dxa"/>
            <w:shd w:val="clear" w:color="auto" w:fill="auto"/>
          </w:tcPr>
          <w:p w14:paraId="23E82BE1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  <w:tr w:rsidR="00E83ED1" w:rsidRPr="00E83ED1" w14:paraId="23F53D68" w14:textId="77777777" w:rsidTr="00D637B3">
        <w:trPr>
          <w:trHeight w:val="1361"/>
        </w:trPr>
        <w:tc>
          <w:tcPr>
            <w:tcW w:w="2012" w:type="dxa"/>
            <w:shd w:val="clear" w:color="auto" w:fill="F2F2F2"/>
            <w:vAlign w:val="center"/>
          </w:tcPr>
          <w:p w14:paraId="0F01B8F4" w14:textId="48023CE3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  <w:r w:rsidRPr="00E83ED1">
              <w:rPr>
                <w:rFonts w:ascii="Times New Roman" w:eastAsia="Times New Roman" w:hAnsi="Times New Roman" w:cstheme="minorHAnsi"/>
                <w:bCs/>
                <w:iCs/>
                <w:sz w:val="20"/>
                <w:szCs w:val="20"/>
                <w:lang w:eastAsia="ar-SA"/>
              </w:rPr>
              <w:t xml:space="preserve">Sono stati adottati i seguenti criteri di valutazione </w:t>
            </w:r>
          </w:p>
        </w:tc>
        <w:tc>
          <w:tcPr>
            <w:tcW w:w="7842" w:type="dxa"/>
            <w:shd w:val="clear" w:color="auto" w:fill="auto"/>
          </w:tcPr>
          <w:p w14:paraId="50212E2C" w14:textId="77777777" w:rsidR="00E83ED1" w:rsidRPr="00E83ED1" w:rsidRDefault="00E83ED1" w:rsidP="00E83ED1">
            <w:pPr>
              <w:suppressAutoHyphens/>
              <w:spacing w:after="0" w:line="240" w:lineRule="auto"/>
              <w:rPr>
                <w:rFonts w:ascii="Times New Roman" w:eastAsia="Times New Roman" w:hAnsi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7C73B184" w14:textId="28DC5A24" w:rsidR="00E83ED1" w:rsidRPr="00E83ED1" w:rsidRDefault="00E83ED1" w:rsidP="00E83ED1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E83ED1">
        <w:rPr>
          <w:rFonts w:ascii="Times New Roman" w:hAnsi="Times New Roman" w:cs="Times New Roman"/>
          <w:sz w:val="20"/>
          <w:szCs w:val="20"/>
        </w:rPr>
        <w:t xml:space="preserve"> </w:t>
      </w:r>
      <w:r w:rsidR="00323B1A">
        <w:rPr>
          <w:rFonts w:ascii="Times New Roman" w:hAnsi="Times New Roman" w:cs="Times New Roman"/>
          <w:sz w:val="20"/>
          <w:szCs w:val="20"/>
        </w:rPr>
        <w:t>L’insegnate di sostegno</w:t>
      </w:r>
      <w:r w:rsidR="00B76F70">
        <w:rPr>
          <w:rFonts w:ascii="Times New Roman" w:hAnsi="Times New Roman" w:cs="Times New Roman"/>
          <w:sz w:val="20"/>
          <w:szCs w:val="20"/>
        </w:rPr>
        <w:t xml:space="preserve"> coordinatore</w:t>
      </w:r>
      <w:r w:rsidRPr="00E83ED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323B1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E83ED1">
        <w:rPr>
          <w:rFonts w:ascii="Times New Roman" w:hAnsi="Times New Roman" w:cs="Times New Roman"/>
          <w:sz w:val="20"/>
          <w:szCs w:val="20"/>
        </w:rPr>
        <w:t xml:space="preserve"> </w:t>
      </w:r>
      <w:r w:rsidR="00323B1A">
        <w:rPr>
          <w:rFonts w:ascii="Times New Roman" w:hAnsi="Times New Roman" w:cs="Times New Roman"/>
          <w:sz w:val="20"/>
          <w:szCs w:val="20"/>
        </w:rPr>
        <w:t xml:space="preserve">Gli altri membri del </w:t>
      </w:r>
      <w:r w:rsidRPr="00E83ED1">
        <w:rPr>
          <w:rFonts w:ascii="Times New Roman" w:hAnsi="Times New Roman" w:cs="Times New Roman"/>
          <w:sz w:val="20"/>
          <w:szCs w:val="20"/>
        </w:rPr>
        <w:t xml:space="preserve">Consiglio di Classe                                 </w:t>
      </w:r>
    </w:p>
    <w:p w14:paraId="7D6E1F58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B55FB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24D25B" w14:textId="7B67C48F" w:rsidR="00E83ED1" w:rsidRPr="00E83ED1" w:rsidRDefault="00323B1A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                                                                     </w:t>
      </w:r>
      <w:r w:rsidR="00E83ED1"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48A6CAB8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BBD0A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5D3F9DE2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98C86E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3C4E224A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865451" w14:textId="77777777" w:rsidR="00E83ED1" w:rsidRPr="00E83ED1" w:rsidRDefault="00E83ED1" w:rsidP="00E83ED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85D5C53" w14:textId="77777777" w:rsidR="00E83ED1" w:rsidRPr="00E83ED1" w:rsidRDefault="00E83ED1" w:rsidP="00E83ED1">
      <w:pPr>
        <w:spacing w:line="256" w:lineRule="auto"/>
        <w:rPr>
          <w:rFonts w:ascii="Times New Roman" w:eastAsia="MS PGothic" w:hAnsi="Times New Roman" w:cs="Times New Roman"/>
          <w:sz w:val="20"/>
          <w:szCs w:val="20"/>
        </w:rPr>
      </w:pPr>
    </w:p>
    <w:p w14:paraId="77D72737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14086FE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BAB62F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FEBEFC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5B9DA8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5ABC1E8E" w14:textId="77777777" w:rsidR="00323B1A" w:rsidRPr="00E83ED1" w:rsidRDefault="00323B1A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ED1655" w14:textId="7214F886" w:rsidR="00323B1A" w:rsidRPr="00E83ED1" w:rsidRDefault="007F204B" w:rsidP="00323B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Sorrento</w:t>
      </w:r>
      <w:r w:rsidR="00323B1A">
        <w:rPr>
          <w:rFonts w:ascii="Times New Roman" w:hAnsi="Times New Roman" w:cs="Times New Roman"/>
          <w:sz w:val="20"/>
          <w:szCs w:val="20"/>
        </w:rPr>
        <w:t xml:space="preserve">,                                                                                         </w:t>
      </w:r>
      <w:r w:rsidR="00323B1A" w:rsidRPr="00E83ED1">
        <w:rPr>
          <w:rFonts w:ascii="Times New Roman" w:hAnsi="Times New Roman" w:cs="Times New Roman"/>
          <w:sz w:val="20"/>
          <w:szCs w:val="20"/>
        </w:rPr>
        <w:t>-----------------------------------------------</w:t>
      </w:r>
    </w:p>
    <w:p w14:paraId="60ABBF22" w14:textId="77777777" w:rsidR="00E83ED1" w:rsidRPr="00E83ED1" w:rsidRDefault="00E83ED1" w:rsidP="00E83E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D72FD" w14:textId="77777777" w:rsidR="00C00B8B" w:rsidRDefault="00C00B8B"/>
    <w:sectPr w:rsidR="00C00B8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B882C" w14:textId="77777777" w:rsidR="00ED73CF" w:rsidRDefault="00ED73CF" w:rsidP="00ED73CF">
      <w:pPr>
        <w:spacing w:after="0" w:line="240" w:lineRule="auto"/>
      </w:pPr>
      <w:r>
        <w:separator/>
      </w:r>
    </w:p>
  </w:endnote>
  <w:endnote w:type="continuationSeparator" w:id="0">
    <w:p w14:paraId="2878E29D" w14:textId="77777777" w:rsidR="00ED73CF" w:rsidRDefault="00ED73CF" w:rsidP="00ED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1FE0" w14:textId="77777777" w:rsidR="00476DE2" w:rsidRDefault="00476DE2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B76F70"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6F13472E" w14:textId="77777777" w:rsidR="00476DE2" w:rsidRDefault="00476D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0D7E6" w14:textId="77777777" w:rsidR="00ED73CF" w:rsidRDefault="00ED73CF" w:rsidP="00ED73CF">
      <w:pPr>
        <w:spacing w:after="0" w:line="240" w:lineRule="auto"/>
      </w:pPr>
      <w:r>
        <w:separator/>
      </w:r>
    </w:p>
  </w:footnote>
  <w:footnote w:type="continuationSeparator" w:id="0">
    <w:p w14:paraId="47B42947" w14:textId="77777777" w:rsidR="00ED73CF" w:rsidRDefault="00ED73CF" w:rsidP="00ED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72204" w14:textId="146D7A7E" w:rsidR="00ED73CF" w:rsidRDefault="00ED73CF" w:rsidP="00ED73CF">
    <w:pPr>
      <w:pStyle w:val="Intestazione"/>
      <w:tabs>
        <w:tab w:val="clear" w:pos="4819"/>
        <w:tab w:val="clear" w:pos="9638"/>
        <w:tab w:val="left" w:pos="1050"/>
      </w:tabs>
    </w:pPr>
    <w:r>
      <w:t>Relazione</w:t>
    </w:r>
    <w:r w:rsidR="00F70A08">
      <w:t xml:space="preserve"> Finale</w:t>
    </w:r>
    <w:r>
      <w:t xml:space="preserve"> PEI</w:t>
    </w:r>
    <w:r w:rsidR="009836D4">
      <w:t xml:space="preserve"> 1</w:t>
    </w:r>
    <w:r w:rsidR="00B76F70">
      <w:t>^</w:t>
    </w:r>
    <w:r w:rsidR="009836D4">
      <w:t>-4</w:t>
    </w:r>
    <w:r w:rsidR="00B76F70">
      <w:t>^ anno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2071"/>
    <w:multiLevelType w:val="hybridMultilevel"/>
    <w:tmpl w:val="6A8E474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8B"/>
    <w:rsid w:val="00116396"/>
    <w:rsid w:val="00323B1A"/>
    <w:rsid w:val="00476DE2"/>
    <w:rsid w:val="004800FA"/>
    <w:rsid w:val="006058E7"/>
    <w:rsid w:val="00697092"/>
    <w:rsid w:val="006F0728"/>
    <w:rsid w:val="007F204B"/>
    <w:rsid w:val="00954F92"/>
    <w:rsid w:val="009836D4"/>
    <w:rsid w:val="009D7F84"/>
    <w:rsid w:val="00B178AE"/>
    <w:rsid w:val="00B467C6"/>
    <w:rsid w:val="00B71B40"/>
    <w:rsid w:val="00B76F70"/>
    <w:rsid w:val="00BA504F"/>
    <w:rsid w:val="00C00B8B"/>
    <w:rsid w:val="00D81EDF"/>
    <w:rsid w:val="00E83ED1"/>
    <w:rsid w:val="00ED73CF"/>
    <w:rsid w:val="00F7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DBBE"/>
  <w15:chartTrackingRefBased/>
  <w15:docId w15:val="{7AB08551-C8D3-4283-AC82-B070BD7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7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3CF"/>
  </w:style>
  <w:style w:type="paragraph" w:styleId="Pidipagina">
    <w:name w:val="footer"/>
    <w:basedOn w:val="Normale"/>
    <w:link w:val="PidipaginaCarattere"/>
    <w:uiPriority w:val="99"/>
    <w:unhideWhenUsed/>
    <w:rsid w:val="00ED7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s103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lella cappiello</cp:lastModifiedBy>
  <cp:revision>2</cp:revision>
  <dcterms:created xsi:type="dcterms:W3CDTF">2026-05-18T20:00:00Z</dcterms:created>
  <dcterms:modified xsi:type="dcterms:W3CDTF">2026-05-18T20:00:00Z</dcterms:modified>
</cp:coreProperties>
</file>